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6687" w14:textId="262370DA" w:rsidR="000B3CFD" w:rsidRDefault="000B3CFD" w:rsidP="000B3CFD">
      <w:pPr>
        <w:pStyle w:val="FreeForm"/>
        <w:jc w:val="center"/>
        <w:rPr>
          <w:rStyle w:val="Hyperlink"/>
          <w:rFonts w:ascii="Times" w:hAnsi="Times"/>
          <w:b/>
          <w:bCs/>
          <w:sz w:val="28"/>
          <w:szCs w:val="26"/>
          <w:lang w:val="fr-FR"/>
        </w:rPr>
      </w:pPr>
      <w:r w:rsidRPr="00C96663">
        <w:rPr>
          <w:rFonts w:ascii="Times" w:hAnsi="Times"/>
          <w:b/>
          <w:bCs/>
          <w:sz w:val="28"/>
          <w:szCs w:val="26"/>
          <w:lang w:val="fr-FR"/>
        </w:rPr>
        <w:t xml:space="preserve">Beth </w:t>
      </w:r>
      <w:r w:rsidR="00EC21B5">
        <w:rPr>
          <w:rFonts w:ascii="Times" w:hAnsi="Times"/>
          <w:b/>
          <w:bCs/>
          <w:sz w:val="28"/>
          <w:szCs w:val="26"/>
          <w:lang w:val="fr-FR"/>
        </w:rPr>
        <w:t>Hurley</w:t>
      </w:r>
      <w:r w:rsidRPr="00C96663">
        <w:rPr>
          <w:rFonts w:ascii="Times" w:hAnsi="Times"/>
          <w:b/>
          <w:bCs/>
          <w:sz w:val="28"/>
          <w:szCs w:val="26"/>
          <w:lang w:val="fr-FR"/>
        </w:rPr>
        <w:t xml:space="preserve">, NBCT – </w:t>
      </w:r>
      <w:hyperlink r:id="rId11" w:history="1">
        <w:r w:rsidR="00EC21B5" w:rsidRPr="00FA7037">
          <w:rPr>
            <w:rStyle w:val="Hyperlink"/>
            <w:rFonts w:ascii="Times" w:hAnsi="Times"/>
            <w:b/>
            <w:bCs/>
            <w:sz w:val="28"/>
            <w:szCs w:val="26"/>
            <w:lang w:val="fr-FR"/>
          </w:rPr>
          <w:t>hurleye@gcsnc.com</w:t>
        </w:r>
      </w:hyperlink>
    </w:p>
    <w:p w14:paraId="2D6D5190" w14:textId="164ED739" w:rsidR="000B3CFD" w:rsidRPr="000665EF" w:rsidRDefault="000B3CFD" w:rsidP="000B3CFD">
      <w:pPr>
        <w:pStyle w:val="FreeForm"/>
        <w:jc w:val="center"/>
        <w:rPr>
          <w:rFonts w:ascii="Times" w:eastAsia="Times" w:hAnsi="Times" w:cs="Times"/>
          <w:b/>
          <w:bCs/>
          <w:sz w:val="28"/>
          <w:szCs w:val="28"/>
        </w:rPr>
      </w:pPr>
      <w:r>
        <w:rPr>
          <w:rStyle w:val="Hyperlink"/>
          <w:rFonts w:ascii="Times" w:hAnsi="Times"/>
          <w:b/>
          <w:bCs/>
          <w:sz w:val="28"/>
          <w:szCs w:val="26"/>
          <w:lang w:val="fr-FR"/>
        </w:rPr>
        <w:t>Drew Brooks</w:t>
      </w:r>
      <w:r w:rsidR="0067525D">
        <w:rPr>
          <w:rStyle w:val="Hyperlink"/>
          <w:rFonts w:ascii="Times" w:hAnsi="Times"/>
          <w:b/>
          <w:bCs/>
          <w:sz w:val="28"/>
          <w:szCs w:val="26"/>
          <w:lang w:val="fr-FR"/>
        </w:rPr>
        <w:t>, NBCT</w:t>
      </w:r>
      <w:r>
        <w:rPr>
          <w:rStyle w:val="Hyperlink"/>
          <w:rFonts w:ascii="Times" w:hAnsi="Times"/>
          <w:b/>
          <w:bCs/>
          <w:sz w:val="28"/>
          <w:szCs w:val="26"/>
          <w:lang w:val="fr-FR"/>
        </w:rPr>
        <w:t xml:space="preserve"> – </w:t>
      </w:r>
      <w:r w:rsidRPr="0072187F">
        <w:rPr>
          <w:rStyle w:val="Hyperlink"/>
          <w:rFonts w:ascii="Times" w:hAnsi="Times"/>
          <w:b/>
          <w:bCs/>
          <w:sz w:val="28"/>
          <w:szCs w:val="26"/>
          <w:lang w:val="fr-FR"/>
        </w:rPr>
        <w:t>brooksa4@gcsnc.com</w:t>
      </w:r>
    </w:p>
    <w:p w14:paraId="55DED95A" w14:textId="77777777" w:rsidR="000B3CFD" w:rsidRDefault="000B3CFD" w:rsidP="000B3CFD">
      <w:pPr>
        <w:pStyle w:val="FreeForm"/>
        <w:rPr>
          <w:rFonts w:ascii="Times New Roman" w:hAnsi="Times New Roman"/>
          <w:b/>
          <w:bCs/>
          <w:sz w:val="28"/>
          <w:szCs w:val="26"/>
        </w:rPr>
      </w:pPr>
    </w:p>
    <w:p w14:paraId="61453BF1" w14:textId="77777777" w:rsidR="000B3CFD" w:rsidRPr="005B3695" w:rsidRDefault="000B3CFD" w:rsidP="000B3CFD">
      <w:pPr>
        <w:pStyle w:val="FreeForm"/>
        <w:rPr>
          <w:rFonts w:ascii="Palatino Linotype" w:eastAsia="Times New Roman" w:hAnsi="Palatino Linotype" w:cs="Times New Roman"/>
          <w:sz w:val="26"/>
          <w:szCs w:val="26"/>
        </w:rPr>
      </w:pPr>
      <w:r w:rsidRPr="005B3695">
        <w:rPr>
          <w:rFonts w:ascii="Palatino Linotype" w:hAnsi="Palatino Linotype"/>
          <w:b/>
          <w:bCs/>
          <w:sz w:val="26"/>
          <w:szCs w:val="26"/>
        </w:rPr>
        <w:t>Belief Statement</w:t>
      </w:r>
      <w:r w:rsidRPr="005B3695">
        <w:rPr>
          <w:rFonts w:ascii="Palatino Linotype" w:hAnsi="Palatino Linotype"/>
          <w:sz w:val="26"/>
          <w:szCs w:val="26"/>
        </w:rPr>
        <w:t>: Music is a means of expression. All people are born with the ability to make music. Instrumental music courses at Northwest Middle School are a pathway to lead students toward lifelong musical participation. We are here to help students develop their musical skills.</w:t>
      </w:r>
    </w:p>
    <w:p w14:paraId="38197C1F" w14:textId="77777777" w:rsidR="000B3CFD" w:rsidRPr="005B3695" w:rsidRDefault="000B3CFD" w:rsidP="000B3CFD">
      <w:pPr>
        <w:pStyle w:val="FreeForm"/>
        <w:rPr>
          <w:rFonts w:ascii="Palatino Linotype" w:eastAsia="Times" w:hAnsi="Palatino Linotype" w:cs="Times"/>
          <w:sz w:val="26"/>
          <w:szCs w:val="26"/>
        </w:rPr>
      </w:pPr>
    </w:p>
    <w:p w14:paraId="44BB767F" w14:textId="77777777" w:rsidR="000B3CFD" w:rsidRPr="005B3695" w:rsidRDefault="000B3CFD" w:rsidP="000B3CFD">
      <w:pPr>
        <w:pStyle w:val="FreeForm"/>
        <w:spacing w:after="240"/>
        <w:rPr>
          <w:rFonts w:ascii="Palatino Linotype" w:hAnsi="Palatino Linotype"/>
          <w:sz w:val="26"/>
          <w:szCs w:val="26"/>
        </w:rPr>
      </w:pPr>
      <w:r w:rsidRPr="005B3695">
        <w:rPr>
          <w:rFonts w:ascii="Palatino Linotype" w:hAnsi="Palatino Linotype"/>
          <w:b/>
          <w:bCs/>
          <w:sz w:val="26"/>
          <w:szCs w:val="26"/>
        </w:rPr>
        <w:t xml:space="preserve">Student Expectations: </w:t>
      </w:r>
      <w:r w:rsidRPr="005B3695">
        <w:rPr>
          <w:rFonts w:ascii="Palatino Linotype" w:hAnsi="Palatino Linotype" w:cs="Times New Roman"/>
          <w:sz w:val="26"/>
          <w:szCs w:val="26"/>
        </w:rPr>
        <w:t>Be on time. Bring your stuff. Try your best. Take chances. Learn from your mistakes. Take pride in your successes. Treat all members of the class and their property with courtesy and respect. When you treat others with respect, you earn respect in turn.</w:t>
      </w:r>
    </w:p>
    <w:p w14:paraId="66BDB9AE" w14:textId="77777777" w:rsidR="000B3CFD" w:rsidRPr="005B3695" w:rsidRDefault="000B3CFD" w:rsidP="000B3CFD">
      <w:pPr>
        <w:pStyle w:val="FreeForm"/>
        <w:spacing w:after="240"/>
        <w:rPr>
          <w:rFonts w:ascii="Palatino Linotype" w:eastAsia="Times" w:hAnsi="Palatino Linotype" w:cs="Times"/>
          <w:sz w:val="26"/>
          <w:szCs w:val="26"/>
        </w:rPr>
      </w:pPr>
      <w:r w:rsidRPr="005B3695">
        <w:rPr>
          <w:rFonts w:ascii="Palatino Linotype" w:hAnsi="Palatino Linotype"/>
          <w:b/>
          <w:bCs/>
          <w:sz w:val="26"/>
          <w:szCs w:val="26"/>
        </w:rPr>
        <w:t xml:space="preserve">Materials: </w:t>
      </w:r>
      <w:r w:rsidRPr="005B3695">
        <w:rPr>
          <w:rFonts w:ascii="Palatino Linotype" w:hAnsi="Palatino Linotype"/>
          <w:sz w:val="26"/>
          <w:szCs w:val="26"/>
        </w:rPr>
        <w:t xml:space="preserve">Students must have their materials with them every day. Materials for class </w:t>
      </w:r>
      <w:proofErr w:type="gramStart"/>
      <w:r w:rsidRPr="005B3695">
        <w:rPr>
          <w:rFonts w:ascii="Palatino Linotype" w:hAnsi="Palatino Linotype"/>
          <w:sz w:val="26"/>
          <w:szCs w:val="26"/>
        </w:rPr>
        <w:t>include:</w:t>
      </w:r>
      <w:proofErr w:type="gramEnd"/>
      <w:r w:rsidRPr="005B3695">
        <w:rPr>
          <w:rFonts w:ascii="Palatino Linotype" w:hAnsi="Palatino Linotype"/>
          <w:sz w:val="26"/>
          <w:szCs w:val="26"/>
        </w:rPr>
        <w:t xml:space="preserve"> Instrument (and accessories), method book (with name written on the front cover), class handouts, and a sharpened pencil. </w:t>
      </w:r>
    </w:p>
    <w:p w14:paraId="1789365C" w14:textId="77777777" w:rsidR="000B3CFD" w:rsidRPr="005B3695" w:rsidRDefault="000B3CFD" w:rsidP="000B3CFD">
      <w:pPr>
        <w:pStyle w:val="FreeForm"/>
        <w:spacing w:after="240"/>
        <w:rPr>
          <w:rFonts w:ascii="Palatino Linotype" w:eastAsia="Times" w:hAnsi="Palatino Linotype" w:cs="Times"/>
          <w:sz w:val="26"/>
          <w:szCs w:val="26"/>
        </w:rPr>
      </w:pPr>
      <w:r w:rsidRPr="005B3695">
        <w:rPr>
          <w:rFonts w:ascii="Palatino Linotype" w:hAnsi="Palatino Linotype"/>
          <w:b/>
          <w:bCs/>
          <w:sz w:val="26"/>
          <w:szCs w:val="26"/>
        </w:rPr>
        <w:t xml:space="preserve">Tests (40%): </w:t>
      </w:r>
      <w:r w:rsidRPr="005B3695">
        <w:rPr>
          <w:rFonts w:ascii="Palatino Linotype" w:hAnsi="Palatino Linotype"/>
          <w:sz w:val="26"/>
          <w:szCs w:val="26"/>
        </w:rPr>
        <w:t xml:space="preserve">Tests are student assessments that occur live during class and/or at home using a recording app on the student tablets or other personal technology devices. Approximately </w:t>
      </w:r>
      <w:proofErr w:type="gramStart"/>
      <w:r w:rsidRPr="005B3695">
        <w:rPr>
          <w:rFonts w:ascii="Palatino Linotype" w:hAnsi="Palatino Linotype"/>
          <w:sz w:val="26"/>
          <w:szCs w:val="26"/>
        </w:rPr>
        <w:t>every</w:t>
      </w:r>
      <w:proofErr w:type="gramEnd"/>
      <w:r w:rsidRPr="005B3695">
        <w:rPr>
          <w:rFonts w:ascii="Palatino Linotype" w:hAnsi="Palatino Linotype"/>
          <w:sz w:val="26"/>
          <w:szCs w:val="26"/>
        </w:rPr>
        <w:t xml:space="preserve"> two weeks students will complete playing tests (performance assessments) to demonstrate their emerging skills. Along with playing tests, students will complete </w:t>
      </w:r>
      <w:r w:rsidRPr="005B3695">
        <w:rPr>
          <w:rFonts w:ascii="Palatino Linotype" w:hAnsi="Palatino Linotype"/>
          <w:sz w:val="26"/>
          <w:szCs w:val="26"/>
          <w:lang w:val="de-DE"/>
        </w:rPr>
        <w:t>“</w:t>
      </w:r>
      <w:r w:rsidRPr="005B3695">
        <w:rPr>
          <w:rFonts w:ascii="Palatino Linotype" w:hAnsi="Palatino Linotype"/>
          <w:sz w:val="26"/>
          <w:szCs w:val="26"/>
        </w:rPr>
        <w:t>paper and pencil” tests to demonstrate their emerging knowledge of music ideas, music history, and the relationship between music and other subjects.</w:t>
      </w:r>
    </w:p>
    <w:p w14:paraId="05F71B5A" w14:textId="77777777" w:rsidR="000B3CFD" w:rsidRPr="005B3695" w:rsidRDefault="000B3CFD" w:rsidP="000B3CFD">
      <w:pPr>
        <w:pStyle w:val="FreeForm"/>
        <w:spacing w:after="240"/>
        <w:rPr>
          <w:rFonts w:ascii="Palatino Linotype" w:eastAsia="Times" w:hAnsi="Palatino Linotype" w:cs="Times"/>
          <w:sz w:val="26"/>
          <w:szCs w:val="26"/>
        </w:rPr>
      </w:pPr>
      <w:r w:rsidRPr="005B3695">
        <w:rPr>
          <w:rFonts w:ascii="Palatino Linotype" w:hAnsi="Palatino Linotype"/>
          <w:b/>
          <w:bCs/>
          <w:sz w:val="26"/>
          <w:szCs w:val="26"/>
        </w:rPr>
        <w:t xml:space="preserve">Projects (40%): </w:t>
      </w:r>
      <w:r w:rsidRPr="005B3695">
        <w:rPr>
          <w:rFonts w:ascii="Palatino Linotype" w:hAnsi="Palatino Linotype"/>
          <w:sz w:val="26"/>
          <w:szCs w:val="26"/>
        </w:rPr>
        <w:t>Along with tests, students will complete projects to demonstrate their mastery of the material taught. These may include reading, listening, writing, composing, recording, or technology-based musical activities.</w:t>
      </w:r>
    </w:p>
    <w:p w14:paraId="73E0FA73" w14:textId="77777777" w:rsidR="000B3CFD" w:rsidRPr="005B3695" w:rsidRDefault="000B3CFD" w:rsidP="000B3CFD">
      <w:pPr>
        <w:pStyle w:val="FreeForm"/>
        <w:spacing w:after="240"/>
        <w:rPr>
          <w:rFonts w:ascii="Palatino Linotype" w:eastAsia="Times" w:hAnsi="Palatino Linotype" w:cs="Times"/>
          <w:sz w:val="26"/>
          <w:szCs w:val="26"/>
        </w:rPr>
      </w:pPr>
      <w:r w:rsidRPr="005B3695">
        <w:rPr>
          <w:rFonts w:ascii="Palatino Linotype" w:hAnsi="Palatino Linotype"/>
          <w:b/>
          <w:bCs/>
          <w:sz w:val="26"/>
          <w:szCs w:val="26"/>
          <w:lang w:val="fr-FR"/>
        </w:rPr>
        <w:t>Concerts (20%</w:t>
      </w:r>
      <w:proofErr w:type="gramStart"/>
      <w:r w:rsidRPr="005B3695">
        <w:rPr>
          <w:rFonts w:ascii="Palatino Linotype" w:hAnsi="Palatino Linotype"/>
          <w:b/>
          <w:bCs/>
          <w:sz w:val="26"/>
          <w:szCs w:val="26"/>
          <w:lang w:val="fr-FR"/>
        </w:rPr>
        <w:t>):</w:t>
      </w:r>
      <w:proofErr w:type="gramEnd"/>
      <w:r w:rsidRPr="005B3695">
        <w:rPr>
          <w:rFonts w:ascii="Palatino Linotype" w:hAnsi="Palatino Linotype"/>
          <w:b/>
          <w:bCs/>
          <w:sz w:val="26"/>
          <w:szCs w:val="26"/>
          <w:lang w:val="fr-FR"/>
        </w:rPr>
        <w:t xml:space="preserve"> </w:t>
      </w:r>
      <w:r w:rsidRPr="005B3695">
        <w:rPr>
          <w:rFonts w:ascii="Palatino Linotype" w:hAnsi="Palatino Linotype"/>
          <w:sz w:val="26"/>
          <w:szCs w:val="26"/>
        </w:rPr>
        <w:t xml:space="preserve">Students will perform publicly as a group multiple times throughout the year. These performances are </w:t>
      </w:r>
      <w:r w:rsidRPr="005B3695">
        <w:rPr>
          <w:rFonts w:ascii="Palatino Linotype" w:hAnsi="Palatino Linotype"/>
          <w:sz w:val="26"/>
          <w:szCs w:val="26"/>
          <w:lang w:val="de-DE"/>
        </w:rPr>
        <w:t>“capstone</w:t>
      </w:r>
      <w:r w:rsidRPr="005B3695">
        <w:rPr>
          <w:rFonts w:ascii="Palatino Linotype" w:hAnsi="Palatino Linotype"/>
          <w:sz w:val="26"/>
          <w:szCs w:val="26"/>
        </w:rPr>
        <w:t xml:space="preserve">” experiences that summarize the skill-related learning that has occurred during instruction. If a student misses a concert, he or she will have to record a performance of the concert material for the teacher within three school days of the missed concert or receive a grade of </w:t>
      </w:r>
      <w:r w:rsidRPr="005B3695">
        <w:rPr>
          <w:rFonts w:ascii="Palatino Linotype" w:hAnsi="Palatino Linotype"/>
          <w:sz w:val="26"/>
          <w:szCs w:val="26"/>
          <w:lang w:val="de-DE"/>
        </w:rPr>
        <w:t>“</w:t>
      </w:r>
      <w:r w:rsidRPr="005B3695">
        <w:rPr>
          <w:rFonts w:ascii="Palatino Linotype" w:hAnsi="Palatino Linotype"/>
          <w:sz w:val="26"/>
          <w:szCs w:val="26"/>
        </w:rPr>
        <w:t xml:space="preserve">0” for the concert. </w:t>
      </w:r>
      <w:r w:rsidRPr="005B3695">
        <w:rPr>
          <w:rFonts w:ascii="Palatino Linotype" w:hAnsi="Palatino Linotype" w:cs="Times New Roman"/>
          <w:sz w:val="26"/>
          <w:szCs w:val="26"/>
        </w:rPr>
        <w:t xml:space="preserve">The concert schedule is posted on our canvas </w:t>
      </w:r>
      <w:proofErr w:type="gramStart"/>
      <w:r w:rsidRPr="005B3695">
        <w:rPr>
          <w:rFonts w:ascii="Palatino Linotype" w:hAnsi="Palatino Linotype" w:cs="Times New Roman"/>
          <w:sz w:val="26"/>
          <w:szCs w:val="26"/>
        </w:rPr>
        <w:t>page</w:t>
      </w:r>
      <w:proofErr w:type="gramEnd"/>
      <w:r w:rsidRPr="005B3695">
        <w:rPr>
          <w:rFonts w:ascii="Palatino Linotype" w:hAnsi="Palatino Linotype" w:cs="Times New Roman"/>
          <w:sz w:val="26"/>
          <w:szCs w:val="26"/>
        </w:rPr>
        <w:t xml:space="preserve"> and you have been provided with a physical copy.</w:t>
      </w:r>
    </w:p>
    <w:p w14:paraId="18F4F4CE" w14:textId="7230BD82" w:rsidR="000B3CFD" w:rsidRPr="005B3695" w:rsidRDefault="000B3CFD" w:rsidP="000B3CFD">
      <w:pPr>
        <w:pStyle w:val="FreeForm"/>
        <w:spacing w:after="240"/>
        <w:rPr>
          <w:rFonts w:ascii="Palatino Linotype" w:hAnsi="Palatino Linotype"/>
          <w:sz w:val="26"/>
          <w:szCs w:val="26"/>
        </w:rPr>
      </w:pPr>
      <w:r w:rsidRPr="005B3695">
        <w:rPr>
          <w:rFonts w:ascii="Palatino Linotype" w:hAnsi="Palatino Linotype"/>
          <w:b/>
          <w:bCs/>
          <w:sz w:val="26"/>
          <w:szCs w:val="26"/>
          <w:lang w:val="de-DE"/>
        </w:rPr>
        <w:t>“</w:t>
      </w:r>
      <w:r w:rsidRPr="005B3695">
        <w:rPr>
          <w:rFonts w:ascii="Palatino Linotype" w:hAnsi="Palatino Linotype"/>
          <w:b/>
          <w:bCs/>
          <w:sz w:val="26"/>
          <w:szCs w:val="26"/>
        </w:rPr>
        <w:t>Do Overs”</w:t>
      </w:r>
      <w:r w:rsidRPr="005B3695">
        <w:rPr>
          <w:rFonts w:ascii="Palatino Linotype" w:hAnsi="Palatino Linotype"/>
          <w:sz w:val="26"/>
          <w:szCs w:val="26"/>
        </w:rPr>
        <w:t>: If a student wishes to improve a test grade, he or she can retake each test until they are satisfied with their grade. Retakes are due one week before the end of the quarter.</w:t>
      </w:r>
    </w:p>
    <w:p w14:paraId="5552EF7A" w14:textId="11B31E97" w:rsidR="00B709CA" w:rsidRPr="00D618D5" w:rsidRDefault="005B3695" w:rsidP="00D618D5">
      <w:pPr>
        <w:pStyle w:val="FreeForm"/>
        <w:spacing w:after="240"/>
        <w:rPr>
          <w:rFonts w:ascii="Palatino Linotype" w:hAnsi="Palatino Linotype"/>
          <w:sz w:val="26"/>
          <w:szCs w:val="26"/>
        </w:rPr>
      </w:pPr>
      <w:r w:rsidRPr="005B3695">
        <w:rPr>
          <w:rFonts w:ascii="Palatino Linotype" w:hAnsi="Palatino Linotype"/>
          <w:b/>
          <w:bCs/>
          <w:sz w:val="26"/>
          <w:szCs w:val="26"/>
        </w:rPr>
        <w:t xml:space="preserve">Morning Practice: </w:t>
      </w:r>
      <w:r w:rsidRPr="005B3695">
        <w:rPr>
          <w:rFonts w:ascii="Palatino Linotype" w:hAnsi="Palatino Linotype"/>
          <w:sz w:val="26"/>
          <w:szCs w:val="26"/>
        </w:rPr>
        <w:t xml:space="preserve">Beginning September 11, students will have </w:t>
      </w:r>
      <w:proofErr w:type="gramStart"/>
      <w:r w:rsidRPr="005B3695">
        <w:rPr>
          <w:rFonts w:ascii="Palatino Linotype" w:hAnsi="Palatino Linotype"/>
          <w:sz w:val="26"/>
          <w:szCs w:val="26"/>
        </w:rPr>
        <w:t>opportunity</w:t>
      </w:r>
      <w:proofErr w:type="gramEnd"/>
      <w:r w:rsidRPr="005B3695">
        <w:rPr>
          <w:rFonts w:ascii="Palatino Linotype" w:hAnsi="Palatino Linotype"/>
          <w:sz w:val="26"/>
          <w:szCs w:val="26"/>
        </w:rPr>
        <w:t xml:space="preserve"> to attend morning rehearsals from 8:00-8:25 a.m. This time is primarily reserved for students who are preparing to audition for All-County, All-District, and All-State Honors Bands. With teacher permission, students needing additional help with music for class may also attend.</w:t>
      </w:r>
      <w:r w:rsidR="00D618D5" w:rsidRPr="005B3695">
        <w:rPr>
          <w:rFonts w:ascii="Palatino Linotype" w:hAnsi="Palatino Linotype"/>
          <w:i/>
          <w:iCs/>
          <w:sz w:val="16"/>
          <w:szCs w:val="16"/>
        </w:rPr>
        <w:t xml:space="preserve"> </w:t>
      </w:r>
    </w:p>
    <w:sectPr w:rsidR="00B709CA" w:rsidRPr="00D618D5" w:rsidSect="000B3CFD">
      <w:footerReference w:type="default" r:id="rId12"/>
      <w:headerReference w:type="first" r:id="rId13"/>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2BC0F" w14:textId="77777777" w:rsidR="009967E4" w:rsidRDefault="009967E4" w:rsidP="005010D9">
      <w:pPr>
        <w:spacing w:after="0" w:line="240" w:lineRule="auto"/>
      </w:pPr>
      <w:r>
        <w:separator/>
      </w:r>
    </w:p>
  </w:endnote>
  <w:endnote w:type="continuationSeparator" w:id="0">
    <w:p w14:paraId="7C489893" w14:textId="77777777" w:rsidR="009967E4" w:rsidRDefault="009967E4" w:rsidP="005010D9">
      <w:pPr>
        <w:spacing w:after="0" w:line="240" w:lineRule="auto"/>
      </w:pPr>
      <w:r>
        <w:continuationSeparator/>
      </w:r>
    </w:p>
  </w:endnote>
  <w:endnote w:type="continuationNotice" w:id="1">
    <w:p w14:paraId="3CCBE9C0" w14:textId="77777777" w:rsidR="009967E4" w:rsidRDefault="00996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8F3DBF6" w14:paraId="3C9186AD" w14:textId="77777777" w:rsidTr="68F3DBF6">
      <w:trPr>
        <w:trHeight w:val="300"/>
      </w:trPr>
      <w:tc>
        <w:tcPr>
          <w:tcW w:w="3600" w:type="dxa"/>
        </w:tcPr>
        <w:p w14:paraId="6BC8B382" w14:textId="7DCC3155" w:rsidR="68F3DBF6" w:rsidRDefault="68F3DBF6" w:rsidP="68F3DBF6">
          <w:pPr>
            <w:pStyle w:val="Header"/>
            <w:ind w:left="-115"/>
          </w:pPr>
        </w:p>
      </w:tc>
      <w:tc>
        <w:tcPr>
          <w:tcW w:w="3600" w:type="dxa"/>
        </w:tcPr>
        <w:p w14:paraId="6D8229D4" w14:textId="3F248B56" w:rsidR="68F3DBF6" w:rsidRDefault="68F3DBF6" w:rsidP="68F3DBF6">
          <w:pPr>
            <w:pStyle w:val="Header"/>
            <w:jc w:val="center"/>
          </w:pPr>
        </w:p>
      </w:tc>
      <w:tc>
        <w:tcPr>
          <w:tcW w:w="3600" w:type="dxa"/>
        </w:tcPr>
        <w:p w14:paraId="586A69AE" w14:textId="2C573889" w:rsidR="68F3DBF6" w:rsidRDefault="68F3DBF6" w:rsidP="68F3DBF6">
          <w:pPr>
            <w:pStyle w:val="Header"/>
            <w:ind w:right="-115"/>
            <w:jc w:val="right"/>
          </w:pPr>
        </w:p>
      </w:tc>
    </w:tr>
  </w:tbl>
  <w:p w14:paraId="52088485" w14:textId="5C50FA65" w:rsidR="68F3DBF6" w:rsidRDefault="68F3DBF6" w:rsidP="68F3D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870AB" w14:textId="77777777" w:rsidR="009967E4" w:rsidRDefault="009967E4" w:rsidP="005010D9">
      <w:pPr>
        <w:spacing w:after="0" w:line="240" w:lineRule="auto"/>
      </w:pPr>
      <w:r>
        <w:separator/>
      </w:r>
    </w:p>
  </w:footnote>
  <w:footnote w:type="continuationSeparator" w:id="0">
    <w:p w14:paraId="6F75F372" w14:textId="77777777" w:rsidR="009967E4" w:rsidRDefault="009967E4" w:rsidP="005010D9">
      <w:pPr>
        <w:spacing w:after="0" w:line="240" w:lineRule="auto"/>
      </w:pPr>
      <w:r>
        <w:continuationSeparator/>
      </w:r>
    </w:p>
  </w:footnote>
  <w:footnote w:type="continuationNotice" w:id="1">
    <w:p w14:paraId="50BA3094" w14:textId="77777777" w:rsidR="009967E4" w:rsidRDefault="00996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BA5C" w14:textId="49F599B5" w:rsidR="000B3CFD" w:rsidRPr="000B3CFD" w:rsidRDefault="000B3CFD" w:rsidP="000B3CFD">
    <w:pPr>
      <w:pStyle w:val="Header"/>
      <w:jc w:val="center"/>
      <w:rPr>
        <w:rFonts w:ascii="Eras Bold ITC" w:hAnsi="Eras Bold ITC"/>
        <w:sz w:val="36"/>
        <w:szCs w:val="36"/>
      </w:rPr>
    </w:pPr>
    <w:r>
      <w:rPr>
        <w:rFonts w:ascii="Eras Bold ITC" w:hAnsi="Eras Bold ITC"/>
        <w:sz w:val="36"/>
        <w:szCs w:val="36"/>
      </w:rPr>
      <w:t>NWGMS Band Expectations and Grading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2AB"/>
    <w:multiLevelType w:val="hybridMultilevel"/>
    <w:tmpl w:val="966C5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729A0"/>
    <w:multiLevelType w:val="hybridMultilevel"/>
    <w:tmpl w:val="831AFD36"/>
    <w:lvl w:ilvl="0" w:tplc="4A364C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00475"/>
    <w:multiLevelType w:val="hybridMultilevel"/>
    <w:tmpl w:val="4CCE0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2B6A42"/>
    <w:multiLevelType w:val="hybridMultilevel"/>
    <w:tmpl w:val="28662F40"/>
    <w:lvl w:ilvl="0" w:tplc="4A364C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6BB"/>
    <w:multiLevelType w:val="hybridMultilevel"/>
    <w:tmpl w:val="9112E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4F3FF5"/>
    <w:multiLevelType w:val="hybridMultilevel"/>
    <w:tmpl w:val="831AFD36"/>
    <w:lvl w:ilvl="0" w:tplc="4A364C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26A4B"/>
    <w:multiLevelType w:val="multilevel"/>
    <w:tmpl w:val="831AFD3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D36E59"/>
    <w:multiLevelType w:val="hybridMultilevel"/>
    <w:tmpl w:val="4F84F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74590"/>
    <w:multiLevelType w:val="hybridMultilevel"/>
    <w:tmpl w:val="BA12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D7811"/>
    <w:multiLevelType w:val="hybridMultilevel"/>
    <w:tmpl w:val="ABA69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0330F7"/>
    <w:multiLevelType w:val="hybridMultilevel"/>
    <w:tmpl w:val="57FC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073BD"/>
    <w:multiLevelType w:val="hybridMultilevel"/>
    <w:tmpl w:val="E4B20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3889217">
    <w:abstractNumId w:val="8"/>
  </w:num>
  <w:num w:numId="2" w16cid:durableId="1210653353">
    <w:abstractNumId w:val="11"/>
  </w:num>
  <w:num w:numId="3" w16cid:durableId="922763810">
    <w:abstractNumId w:val="4"/>
  </w:num>
  <w:num w:numId="4" w16cid:durableId="1146051317">
    <w:abstractNumId w:val="9"/>
  </w:num>
  <w:num w:numId="5" w16cid:durableId="726487658">
    <w:abstractNumId w:val="2"/>
  </w:num>
  <w:num w:numId="6" w16cid:durableId="79838383">
    <w:abstractNumId w:val="10"/>
  </w:num>
  <w:num w:numId="7" w16cid:durableId="294146225">
    <w:abstractNumId w:val="7"/>
  </w:num>
  <w:num w:numId="8" w16cid:durableId="1617517131">
    <w:abstractNumId w:val="0"/>
  </w:num>
  <w:num w:numId="9" w16cid:durableId="1216773420">
    <w:abstractNumId w:val="1"/>
  </w:num>
  <w:num w:numId="10" w16cid:durableId="209808350">
    <w:abstractNumId w:val="3"/>
  </w:num>
  <w:num w:numId="11" w16cid:durableId="246351242">
    <w:abstractNumId w:val="5"/>
  </w:num>
  <w:num w:numId="12" w16cid:durableId="659966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D9"/>
    <w:rsid w:val="00051B0A"/>
    <w:rsid w:val="000B3CFD"/>
    <w:rsid w:val="000B74DD"/>
    <w:rsid w:val="000D0FC1"/>
    <w:rsid w:val="000D6901"/>
    <w:rsid w:val="0015614F"/>
    <w:rsid w:val="00174A2C"/>
    <w:rsid w:val="00181AB7"/>
    <w:rsid w:val="001A4566"/>
    <w:rsid w:val="001E43A9"/>
    <w:rsid w:val="001E7889"/>
    <w:rsid w:val="001F56C2"/>
    <w:rsid w:val="00247E52"/>
    <w:rsid w:val="00271B5C"/>
    <w:rsid w:val="00285291"/>
    <w:rsid w:val="0028767F"/>
    <w:rsid w:val="00292BBE"/>
    <w:rsid w:val="002B7A75"/>
    <w:rsid w:val="002E55E6"/>
    <w:rsid w:val="00316CAD"/>
    <w:rsid w:val="00345942"/>
    <w:rsid w:val="00354111"/>
    <w:rsid w:val="003C12C4"/>
    <w:rsid w:val="00416FA3"/>
    <w:rsid w:val="00470E01"/>
    <w:rsid w:val="00481BDD"/>
    <w:rsid w:val="00487614"/>
    <w:rsid w:val="004E1C80"/>
    <w:rsid w:val="005010D9"/>
    <w:rsid w:val="00533947"/>
    <w:rsid w:val="00553690"/>
    <w:rsid w:val="0057716A"/>
    <w:rsid w:val="005930F2"/>
    <w:rsid w:val="005A4892"/>
    <w:rsid w:val="005B3695"/>
    <w:rsid w:val="005C3BCE"/>
    <w:rsid w:val="005D507B"/>
    <w:rsid w:val="005E22E7"/>
    <w:rsid w:val="005E3CFE"/>
    <w:rsid w:val="006057D3"/>
    <w:rsid w:val="006226D0"/>
    <w:rsid w:val="00647475"/>
    <w:rsid w:val="0067525D"/>
    <w:rsid w:val="006C35D9"/>
    <w:rsid w:val="00700DA9"/>
    <w:rsid w:val="00752B11"/>
    <w:rsid w:val="00772969"/>
    <w:rsid w:val="007F4BF2"/>
    <w:rsid w:val="00845AC4"/>
    <w:rsid w:val="0088753B"/>
    <w:rsid w:val="0089659C"/>
    <w:rsid w:val="008C7B5B"/>
    <w:rsid w:val="00945384"/>
    <w:rsid w:val="009967E4"/>
    <w:rsid w:val="009A3F71"/>
    <w:rsid w:val="009B296F"/>
    <w:rsid w:val="009E48C0"/>
    <w:rsid w:val="00A32D7B"/>
    <w:rsid w:val="00AC53D9"/>
    <w:rsid w:val="00AD06F7"/>
    <w:rsid w:val="00AF11F0"/>
    <w:rsid w:val="00B30507"/>
    <w:rsid w:val="00B65B93"/>
    <w:rsid w:val="00B66EB9"/>
    <w:rsid w:val="00B709CA"/>
    <w:rsid w:val="00B76576"/>
    <w:rsid w:val="00B87A18"/>
    <w:rsid w:val="00BD01E1"/>
    <w:rsid w:val="00BE2FB8"/>
    <w:rsid w:val="00C147C6"/>
    <w:rsid w:val="00C70230"/>
    <w:rsid w:val="00C770B0"/>
    <w:rsid w:val="00CC39FC"/>
    <w:rsid w:val="00CF114E"/>
    <w:rsid w:val="00D00EC7"/>
    <w:rsid w:val="00D57247"/>
    <w:rsid w:val="00D60810"/>
    <w:rsid w:val="00D60D6D"/>
    <w:rsid w:val="00D618D5"/>
    <w:rsid w:val="00DE065C"/>
    <w:rsid w:val="00E15173"/>
    <w:rsid w:val="00E66BEE"/>
    <w:rsid w:val="00EB23FE"/>
    <w:rsid w:val="00EC21B5"/>
    <w:rsid w:val="00F045A8"/>
    <w:rsid w:val="00F269DB"/>
    <w:rsid w:val="00F937A3"/>
    <w:rsid w:val="00F95F86"/>
    <w:rsid w:val="00FA7844"/>
    <w:rsid w:val="00FE5838"/>
    <w:rsid w:val="256DC4A1"/>
    <w:rsid w:val="28D8EEAA"/>
    <w:rsid w:val="337BE515"/>
    <w:rsid w:val="53AEF5D7"/>
    <w:rsid w:val="636138D9"/>
    <w:rsid w:val="68F3DBF6"/>
    <w:rsid w:val="6A4EE448"/>
    <w:rsid w:val="6B6324AB"/>
    <w:rsid w:val="6C8A70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59B1"/>
  <w15:chartTrackingRefBased/>
  <w15:docId w15:val="{B0561592-1886-40DB-940A-A58A4738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66EB9"/>
    <w:pPr>
      <w:keepNext/>
      <w:keepLines/>
      <w:pBdr>
        <w:top w:val="single" w:sz="4" w:space="0" w:color="000000"/>
        <w:left w:val="single" w:sz="4" w:space="0" w:color="000000"/>
        <w:bottom w:val="single" w:sz="4" w:space="0" w:color="000000"/>
        <w:right w:val="single" w:sz="4" w:space="0" w:color="000000"/>
      </w:pBdr>
      <w:shd w:val="clear" w:color="auto" w:fill="000000"/>
      <w:spacing w:after="0" w:line="256" w:lineRule="auto"/>
      <w:ind w:left="1202" w:hanging="10"/>
      <w:jc w:val="center"/>
      <w:outlineLvl w:val="0"/>
    </w:pPr>
    <w:rPr>
      <w:rFonts w:ascii="Times New Roman" w:eastAsia="Times New Roman" w:hAnsi="Times New Roman" w:cs="Times New Roman"/>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D9"/>
  </w:style>
  <w:style w:type="paragraph" w:styleId="Footer">
    <w:name w:val="footer"/>
    <w:basedOn w:val="Normal"/>
    <w:link w:val="FooterChar"/>
    <w:uiPriority w:val="99"/>
    <w:unhideWhenUsed/>
    <w:rsid w:val="00501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D9"/>
  </w:style>
  <w:style w:type="paragraph" w:styleId="ListParagraph">
    <w:name w:val="List Paragraph"/>
    <w:basedOn w:val="Normal"/>
    <w:uiPriority w:val="34"/>
    <w:qFormat/>
    <w:rsid w:val="005010D9"/>
    <w:pPr>
      <w:ind w:left="720"/>
      <w:contextualSpacing/>
    </w:pPr>
  </w:style>
  <w:style w:type="paragraph" w:styleId="CommentText">
    <w:name w:val="annotation text"/>
    <w:basedOn w:val="Normal"/>
    <w:link w:val="CommentTextChar"/>
    <w:uiPriority w:val="99"/>
    <w:semiHidden/>
    <w:unhideWhenUsed/>
    <w:rsid w:val="00EB23FE"/>
    <w:pPr>
      <w:spacing w:line="240" w:lineRule="auto"/>
    </w:pPr>
    <w:rPr>
      <w:sz w:val="20"/>
      <w:szCs w:val="20"/>
    </w:rPr>
  </w:style>
  <w:style w:type="character" w:customStyle="1" w:styleId="CommentTextChar">
    <w:name w:val="Comment Text Char"/>
    <w:basedOn w:val="DefaultParagraphFont"/>
    <w:link w:val="CommentText"/>
    <w:uiPriority w:val="99"/>
    <w:semiHidden/>
    <w:rsid w:val="00EB23FE"/>
    <w:rPr>
      <w:sz w:val="20"/>
      <w:szCs w:val="20"/>
    </w:rPr>
  </w:style>
  <w:style w:type="character" w:styleId="CommentReference">
    <w:name w:val="annotation reference"/>
    <w:basedOn w:val="DefaultParagraphFont"/>
    <w:uiPriority w:val="99"/>
    <w:semiHidden/>
    <w:unhideWhenUsed/>
    <w:rsid w:val="00EB23FE"/>
    <w:rPr>
      <w:sz w:val="16"/>
      <w:szCs w:val="16"/>
    </w:rPr>
  </w:style>
  <w:style w:type="paragraph" w:styleId="BalloonText">
    <w:name w:val="Balloon Text"/>
    <w:basedOn w:val="Normal"/>
    <w:link w:val="BalloonTextChar"/>
    <w:uiPriority w:val="99"/>
    <w:semiHidden/>
    <w:unhideWhenUsed/>
    <w:rsid w:val="00B30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507"/>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0B3CFD"/>
    <w:rPr>
      <w:u w:val="single"/>
    </w:rPr>
  </w:style>
  <w:style w:type="paragraph" w:customStyle="1" w:styleId="FreeForm">
    <w:name w:val="Free Form"/>
    <w:rsid w:val="000B3CFD"/>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customStyle="1" w:styleId="Heading1Char">
    <w:name w:val="Heading 1 Char"/>
    <w:basedOn w:val="DefaultParagraphFont"/>
    <w:link w:val="Heading1"/>
    <w:uiPriority w:val="9"/>
    <w:rsid w:val="00B66EB9"/>
    <w:rPr>
      <w:rFonts w:ascii="Times New Roman" w:eastAsia="Times New Roman" w:hAnsi="Times New Roman" w:cs="Times New Roman"/>
      <w:b/>
      <w:color w:val="FFFFFF"/>
      <w:sz w:val="28"/>
      <w:shd w:val="clear" w:color="auto" w:fill="000000"/>
    </w:rPr>
  </w:style>
  <w:style w:type="table" w:customStyle="1" w:styleId="TableGrid0">
    <w:name w:val="TableGrid"/>
    <w:rsid w:val="00B66EB9"/>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C2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rleye@gcsn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E3C4B58CE9884F9ACA3917C67B330D" ma:contentTypeVersion="14" ma:contentTypeDescription="Create a new document." ma:contentTypeScope="" ma:versionID="d2e04fa20db6dceb00289b1881a7a627">
  <xsd:schema xmlns:xsd="http://www.w3.org/2001/XMLSchema" xmlns:xs="http://www.w3.org/2001/XMLSchema" xmlns:p="http://schemas.microsoft.com/office/2006/metadata/properties" xmlns:ns3="fa91f2d7-e61d-4320-a884-0d7c20c464e9" xmlns:ns4="d6576c19-5959-4611-ac48-ffcf86a9a6e2" targetNamespace="http://schemas.microsoft.com/office/2006/metadata/properties" ma:root="true" ma:fieldsID="dafeebc5242e53bf6c8c2ceec4439d78" ns3:_="" ns4:_="">
    <xsd:import namespace="fa91f2d7-e61d-4320-a884-0d7c20c464e9"/>
    <xsd:import namespace="d6576c19-5959-4611-ac48-ffcf86a9a6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1f2d7-e61d-4320-a884-0d7c20c4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76c19-5959-4611-ac48-ffcf86a9a6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91f2d7-e61d-4320-a884-0d7c20c464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7A87B-02FA-4D03-BD1D-D627A65BB1A3}">
  <ds:schemaRefs>
    <ds:schemaRef ds:uri="http://schemas.openxmlformats.org/officeDocument/2006/bibliography"/>
  </ds:schemaRefs>
</ds:datastoreItem>
</file>

<file path=customXml/itemProps2.xml><?xml version="1.0" encoding="utf-8"?>
<ds:datastoreItem xmlns:ds="http://schemas.openxmlformats.org/officeDocument/2006/customXml" ds:itemID="{A7CBE8E9-186A-4EAC-8D56-68EA7105F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1f2d7-e61d-4320-a884-0d7c20c464e9"/>
    <ds:schemaRef ds:uri="d6576c19-5959-4611-ac48-ffcf86a9a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7FB5F-1E79-48DD-8BF5-678493EB0060}">
  <ds:schemaRefs>
    <ds:schemaRef ds:uri="http://schemas.microsoft.com/office/2006/metadata/properties"/>
    <ds:schemaRef ds:uri="http://schemas.microsoft.com/office/infopath/2007/PartnerControls"/>
    <ds:schemaRef ds:uri="fa91f2d7-e61d-4320-a884-0d7c20c464e9"/>
  </ds:schemaRefs>
</ds:datastoreItem>
</file>

<file path=customXml/itemProps4.xml><?xml version="1.0" encoding="utf-8"?>
<ds:datastoreItem xmlns:ds="http://schemas.openxmlformats.org/officeDocument/2006/customXml" ds:itemID="{44E8A713-48B0-4A1A-B877-FB6831FC2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Andrew W</dc:creator>
  <cp:keywords/>
  <dc:description/>
  <cp:lastModifiedBy>Hurley, Elizabeth C</cp:lastModifiedBy>
  <cp:revision>5</cp:revision>
  <dcterms:created xsi:type="dcterms:W3CDTF">2024-08-14T18:56:00Z</dcterms:created>
  <dcterms:modified xsi:type="dcterms:W3CDTF">2024-08-14T19:00:00Z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0x010100F6E3C4B58CE9884F9ACA3917C67B330D</vt:lpwstr>
  </property>
</Properties>
</file>